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4D54" w14:textId="38E0A7A5" w:rsidR="00F3445E" w:rsidRDefault="00F3445E" w:rsidP="00F3445E">
      <w:pPr>
        <w:pStyle w:val="NormalWeb"/>
        <w:spacing w:before="0" w:beforeAutospacing="0" w:after="0" w:afterAutospacing="0"/>
        <w:textAlignment w:val="top"/>
        <w:rPr>
          <w:rStyle w:val="Strong"/>
          <w:rFonts w:ascii="Trebuchet MS" w:hAnsi="Trebuchet MS"/>
          <w:color w:val="393D47"/>
        </w:rPr>
      </w:pPr>
      <w:r>
        <w:rPr>
          <w:rStyle w:val="Strong"/>
          <w:rFonts w:ascii="Trebuchet MS" w:hAnsi="Trebuchet MS"/>
          <w:color w:val="393D47"/>
        </w:rPr>
        <w:t>New Updated for COVID Testing</w:t>
      </w:r>
    </w:p>
    <w:p w14:paraId="64D2161B" w14:textId="77777777" w:rsidR="00F3445E" w:rsidRDefault="00F3445E" w:rsidP="00F3445E">
      <w:pPr>
        <w:pStyle w:val="NormalWeb"/>
        <w:spacing w:before="0" w:beforeAutospacing="0" w:after="0" w:afterAutospacing="0"/>
        <w:textAlignment w:val="top"/>
        <w:rPr>
          <w:rStyle w:val="Strong"/>
          <w:rFonts w:ascii="Trebuchet MS" w:hAnsi="Trebuchet MS"/>
          <w:color w:val="393D47"/>
        </w:rPr>
      </w:pPr>
    </w:p>
    <w:p w14:paraId="251B280F" w14:textId="77777777" w:rsidR="00F3445E" w:rsidRDefault="00F3445E" w:rsidP="00F3445E">
      <w:pPr>
        <w:pStyle w:val="NormalWeb"/>
        <w:spacing w:before="0" w:beforeAutospacing="0" w:after="0" w:afterAutospacing="0"/>
        <w:textAlignment w:val="top"/>
        <w:rPr>
          <w:rStyle w:val="Strong"/>
          <w:rFonts w:ascii="Trebuchet MS" w:hAnsi="Trebuchet MS"/>
          <w:color w:val="393D47"/>
        </w:rPr>
      </w:pPr>
    </w:p>
    <w:p w14:paraId="334BB8DA" w14:textId="6AA70942" w:rsidR="00F3445E" w:rsidRDefault="00F3445E" w:rsidP="00F3445E">
      <w:pPr>
        <w:pStyle w:val="NormalWeb"/>
        <w:spacing w:before="0" w:beforeAutospacing="0" w:after="0" w:afterAutospacing="0"/>
        <w:textAlignment w:val="top"/>
        <w:rPr>
          <w:rFonts w:ascii="Trebuchet MS" w:hAnsi="Trebuchet MS"/>
          <w:color w:val="393D47"/>
        </w:rPr>
      </w:pPr>
      <w:r>
        <w:rPr>
          <w:rStyle w:val="Strong"/>
          <w:rFonts w:ascii="Trebuchet MS" w:hAnsi="Trebuchet MS"/>
          <w:color w:val="393D47"/>
        </w:rPr>
        <w:t>FROM:</w:t>
      </w:r>
      <w:r>
        <w:rPr>
          <w:rFonts w:ascii="Trebuchet MS" w:hAnsi="Trebuchet MS"/>
          <w:color w:val="393D47"/>
        </w:rPr>
        <w:t> NYSUT Officers</w:t>
      </w:r>
      <w:r>
        <w:rPr>
          <w:rFonts w:ascii="Trebuchet MS" w:hAnsi="Trebuchet MS"/>
          <w:color w:val="393D47"/>
        </w:rPr>
        <w:br/>
      </w:r>
      <w:r>
        <w:rPr>
          <w:rStyle w:val="Strong"/>
          <w:rFonts w:ascii="Trebuchet MS" w:hAnsi="Trebuchet MS"/>
          <w:color w:val="393D47"/>
        </w:rPr>
        <w:t>DATE:</w:t>
      </w:r>
      <w:r>
        <w:rPr>
          <w:rFonts w:ascii="Trebuchet MS" w:hAnsi="Trebuchet MS"/>
          <w:color w:val="393D47"/>
        </w:rPr>
        <w:t> February 5, 2022</w:t>
      </w:r>
      <w:r>
        <w:rPr>
          <w:rFonts w:ascii="Trebuchet MS" w:hAnsi="Trebuchet MS"/>
          <w:color w:val="393D47"/>
        </w:rPr>
        <w:br/>
      </w:r>
      <w:r>
        <w:rPr>
          <w:rStyle w:val="Strong"/>
          <w:rFonts w:ascii="Trebuchet MS" w:hAnsi="Trebuchet MS"/>
          <w:color w:val="393D47"/>
        </w:rPr>
        <w:t>SUBJECT:</w:t>
      </w:r>
      <w:r>
        <w:rPr>
          <w:rFonts w:ascii="Trebuchet MS" w:hAnsi="Trebuchet MS"/>
          <w:color w:val="393D47"/>
        </w:rPr>
        <w:t> NYSUT Alert – February 5, 2022 – Update from NYSUT</w:t>
      </w:r>
    </w:p>
    <w:p w14:paraId="4FDF8F18" w14:textId="77777777" w:rsidR="00F3445E" w:rsidRDefault="00F3445E" w:rsidP="00F3445E">
      <w:pPr>
        <w:pStyle w:val="NormalWeb"/>
        <w:spacing w:before="0" w:beforeAutospacing="0" w:after="0" w:afterAutospacing="0"/>
        <w:textAlignment w:val="top"/>
        <w:rPr>
          <w:rFonts w:ascii="Trebuchet MS" w:hAnsi="Trebuchet MS"/>
          <w:color w:val="393D47"/>
        </w:rPr>
      </w:pPr>
    </w:p>
    <w:p w14:paraId="7AFF60C7" w14:textId="4E8158F8" w:rsidR="00F3445E" w:rsidRDefault="00F3445E" w:rsidP="00F3445E">
      <w:pPr>
        <w:pStyle w:val="NormalWeb"/>
        <w:spacing w:before="0" w:beforeAutospacing="0" w:after="0" w:afterAutospacing="0"/>
        <w:textAlignment w:val="top"/>
        <w:rPr>
          <w:rStyle w:val="Strong"/>
          <w:rFonts w:ascii="Trebuchet MS" w:hAnsi="Trebuchet MS"/>
          <w:color w:val="393D47"/>
          <w:sz w:val="27"/>
          <w:szCs w:val="27"/>
        </w:rPr>
      </w:pPr>
      <w:r>
        <w:rPr>
          <w:rStyle w:val="Strong"/>
          <w:rFonts w:ascii="Trebuchet MS" w:hAnsi="Trebuchet MS"/>
          <w:color w:val="393D47"/>
          <w:sz w:val="27"/>
          <w:szCs w:val="27"/>
        </w:rPr>
        <w:t>Revised Updated Testing &amp; Quarantine Supplemental Information to the "Interim NYSDOH Guidance for Classroom Instruction in P-12 Schools During the 2021-2022 Academic Year" (February 4, 2022)</w:t>
      </w:r>
    </w:p>
    <w:p w14:paraId="533F0659" w14:textId="77777777" w:rsidR="00F3445E" w:rsidRDefault="00F3445E" w:rsidP="00F3445E">
      <w:pPr>
        <w:pStyle w:val="NormalWeb"/>
        <w:spacing w:before="0" w:beforeAutospacing="0" w:after="0" w:afterAutospacing="0"/>
        <w:textAlignment w:val="top"/>
        <w:rPr>
          <w:rFonts w:ascii="Trebuchet MS" w:hAnsi="Trebuchet MS"/>
          <w:color w:val="393D47"/>
        </w:rPr>
      </w:pPr>
    </w:p>
    <w:p w14:paraId="3230AD7A" w14:textId="77777777" w:rsidR="00F3445E" w:rsidRDefault="00F3445E" w:rsidP="00F3445E">
      <w:pPr>
        <w:pStyle w:val="NormalWeb"/>
        <w:spacing w:before="0" w:beforeAutospacing="0" w:after="0" w:afterAutospacing="0"/>
        <w:textAlignment w:val="top"/>
        <w:rPr>
          <w:rFonts w:ascii="Trebuchet MS" w:hAnsi="Trebuchet MS"/>
          <w:color w:val="393D47"/>
        </w:rPr>
      </w:pPr>
      <w:r>
        <w:rPr>
          <w:rFonts w:ascii="Trebuchet MS" w:hAnsi="Trebuchet MS"/>
          <w:color w:val="393D47"/>
        </w:rPr>
        <w:t xml:space="preserve">This NYSDOH memo is an update from the original Test </w:t>
      </w:r>
      <w:proofErr w:type="gramStart"/>
      <w:r>
        <w:rPr>
          <w:rFonts w:ascii="Trebuchet MS" w:hAnsi="Trebuchet MS"/>
          <w:color w:val="393D47"/>
        </w:rPr>
        <w:t>To</w:t>
      </w:r>
      <w:proofErr w:type="gramEnd"/>
      <w:r>
        <w:rPr>
          <w:rFonts w:ascii="Trebuchet MS" w:hAnsi="Trebuchet MS"/>
          <w:color w:val="393D47"/>
        </w:rPr>
        <w:t xml:space="preserve"> Stay (TTS) Memo dated December 23, 2021.  While much of the memo outlines the same guidance, there are a few new requirements and timelines that significantly affect any TTS program in the state of New York.</w:t>
      </w:r>
      <w:r>
        <w:rPr>
          <w:rFonts w:ascii="Trebuchet MS" w:hAnsi="Trebuchet MS"/>
          <w:color w:val="393D47"/>
        </w:rPr>
        <w:br/>
      </w:r>
      <w:r>
        <w:rPr>
          <w:rFonts w:ascii="Trebuchet MS" w:hAnsi="Trebuchet MS"/>
          <w:color w:val="393D47"/>
        </w:rPr>
        <w:br/>
        <w:t>The memo (found here:  </w:t>
      </w:r>
      <w:hyperlink r:id="rId4" w:history="1">
        <w:r>
          <w:rPr>
            <w:rStyle w:val="Hyperlink"/>
            <w:rFonts w:ascii="Trebuchet MS" w:hAnsi="Trebuchet MS"/>
          </w:rPr>
          <w:t>https://coronavirus.health.ny.gov/system/files/documents/2022/02/updated_tts-memo_0.pdf</w:t>
        </w:r>
      </w:hyperlink>
      <w:r>
        <w:rPr>
          <w:rFonts w:ascii="Trebuchet MS" w:hAnsi="Trebuchet MS"/>
          <w:color w:val="393D47"/>
        </w:rPr>
        <w:t>)</w:t>
      </w:r>
      <w:r>
        <w:rPr>
          <w:rFonts w:ascii="Trebuchet MS" w:hAnsi="Trebuchet MS"/>
          <w:color w:val="393D47"/>
        </w:rPr>
        <w:br/>
        <w:t> </w:t>
      </w:r>
      <w:r>
        <w:rPr>
          <w:rFonts w:ascii="Trebuchet MS" w:hAnsi="Trebuchet MS"/>
          <w:color w:val="393D47"/>
        </w:rPr>
        <w:br/>
        <w:t>• Allows Test To Stay programs to be used for childcare programs.</w:t>
      </w:r>
      <w:r>
        <w:rPr>
          <w:rFonts w:ascii="Trebuchet MS" w:hAnsi="Trebuchet MS"/>
          <w:color w:val="393D47"/>
        </w:rPr>
        <w:br/>
        <w:t>• Removes the requirement “The exposure must have occurred in the school setting and while both the person with COVID-19 and exposed person were consistently and properly masked” in order to qualify for TTS.</w:t>
      </w:r>
      <w:r>
        <w:rPr>
          <w:rFonts w:ascii="Trebuchet MS" w:hAnsi="Trebuchet MS"/>
          <w:color w:val="393D47"/>
        </w:rPr>
        <w:br/>
        <w:t>• Adds the requirement that during the TTS testing period, exposed individuals must wear a mask.</w:t>
      </w:r>
      <w:r>
        <w:rPr>
          <w:rFonts w:ascii="Trebuchet MS" w:hAnsi="Trebuchet MS"/>
          <w:color w:val="393D47"/>
        </w:rPr>
        <w:br/>
        <w:t>• Reduces the minimum amount of times and the number of days an exposed individual must be tested through TTS programs from 3 times during a 7 day period to 2 times during a 5 day period.</w:t>
      </w:r>
      <w:r>
        <w:rPr>
          <w:rFonts w:ascii="Trebuchet MS" w:hAnsi="Trebuchet MS"/>
          <w:color w:val="393D47"/>
        </w:rPr>
        <w:br/>
        <w:t>• Clarifies that NYS has provided millions of tests to counties and that these tests CAN be used for TTS programs.</w:t>
      </w:r>
      <w:r>
        <w:rPr>
          <w:rFonts w:ascii="Trebuchet MS" w:hAnsi="Trebuchet MS"/>
          <w:color w:val="393D47"/>
        </w:rPr>
        <w:br/>
        <w:t xml:space="preserve">• Changes the condition that exposed individuals are only allowed to ride the bus and attend school.  Now these individuals may also participate in school based extracurr0 </w:t>
      </w:r>
      <w:proofErr w:type="spellStart"/>
      <w:r>
        <w:rPr>
          <w:rFonts w:ascii="Trebuchet MS" w:hAnsi="Trebuchet MS"/>
          <w:color w:val="393D47"/>
        </w:rPr>
        <w:t>icular</w:t>
      </w:r>
      <w:proofErr w:type="spellEnd"/>
      <w:r>
        <w:rPr>
          <w:rFonts w:ascii="Trebuchet MS" w:hAnsi="Trebuchet MS"/>
          <w:color w:val="393D47"/>
        </w:rPr>
        <w:t xml:space="preserve"> activities </w:t>
      </w:r>
      <w:proofErr w:type="gramStart"/>
      <w:r>
        <w:rPr>
          <w:rFonts w:ascii="Trebuchet MS" w:hAnsi="Trebuchet MS"/>
          <w:color w:val="393D47"/>
        </w:rPr>
        <w:t>as long as</w:t>
      </w:r>
      <w:proofErr w:type="gramEnd"/>
      <w:r>
        <w:rPr>
          <w:rFonts w:ascii="Trebuchet MS" w:hAnsi="Trebuchet MS"/>
          <w:color w:val="393D47"/>
        </w:rPr>
        <w:t xml:space="preserve"> these activities do not include students from other schools, are supervised by adults and follow all COVID mitigation measures.</w:t>
      </w:r>
      <w:r>
        <w:rPr>
          <w:rFonts w:ascii="Trebuchet MS" w:hAnsi="Trebuchet MS"/>
          <w:color w:val="393D47"/>
        </w:rPr>
        <w:br/>
      </w:r>
      <w:r>
        <w:rPr>
          <w:rFonts w:ascii="Trebuchet MS" w:hAnsi="Trebuchet MS"/>
          <w:color w:val="393D47"/>
        </w:rPr>
        <w:br/>
      </w:r>
      <w:r>
        <w:rPr>
          <w:rStyle w:val="Strong"/>
          <w:rFonts w:ascii="Trebuchet MS" w:hAnsi="Trebuchet MS"/>
          <w:color w:val="393D47"/>
        </w:rPr>
        <w:t>*Revised* Updated Isolation and Quarantine Guidance (February 4, 2022)</w:t>
      </w:r>
      <w:r>
        <w:rPr>
          <w:rFonts w:ascii="Trebuchet MS" w:hAnsi="Trebuchet MS"/>
          <w:color w:val="393D47"/>
        </w:rPr>
        <w:br/>
      </w:r>
      <w:r>
        <w:rPr>
          <w:rFonts w:ascii="Trebuchet MS" w:hAnsi="Trebuchet MS"/>
          <w:color w:val="393D47"/>
        </w:rPr>
        <w:br/>
        <w:t>This document updates all isolation and quarantine guidelines to be in line with current CDC guidance.  (Found here:  </w:t>
      </w:r>
      <w:hyperlink r:id="rId5" w:history="1">
        <w:r>
          <w:rPr>
            <w:rStyle w:val="Hyperlink"/>
            <w:rFonts w:ascii="Trebuchet MS" w:hAnsi="Trebuchet MS"/>
          </w:rPr>
          <w:t>https://coronavirus.health.ny.gov/system/files/documents/2022/02/quarantine-and-isolation-guidance_0.pdf</w:t>
        </w:r>
      </w:hyperlink>
      <w:r>
        <w:rPr>
          <w:rFonts w:ascii="Trebuchet MS" w:hAnsi="Trebuchet MS"/>
          <w:color w:val="393D47"/>
        </w:rPr>
        <w:br/>
      </w:r>
      <w:r>
        <w:rPr>
          <w:rFonts w:ascii="Trebuchet MS" w:hAnsi="Trebuchet MS"/>
          <w:color w:val="393D47"/>
        </w:rPr>
        <w:br/>
        <w:t>Table found here:  </w:t>
      </w:r>
      <w:hyperlink r:id="rId6" w:history="1">
        <w:r>
          <w:rPr>
            <w:rStyle w:val="Hyperlink"/>
            <w:rFonts w:ascii="Trebuchet MS" w:hAnsi="Trebuchet MS"/>
          </w:rPr>
          <w:t>https://coronavirus.health.ny.gov/system/files/documents/2022/02/quarrantine-and-isolation-tables_0.pdf</w:t>
        </w:r>
      </w:hyperlink>
      <w:r>
        <w:rPr>
          <w:rFonts w:ascii="Trebuchet MS" w:hAnsi="Trebuchet MS"/>
          <w:color w:val="393D47"/>
        </w:rPr>
        <w:t>.</w:t>
      </w:r>
      <w:r>
        <w:rPr>
          <w:rFonts w:ascii="Trebuchet MS" w:hAnsi="Trebuchet MS"/>
          <w:color w:val="393D47"/>
        </w:rPr>
        <w:br/>
      </w:r>
      <w:r>
        <w:rPr>
          <w:rFonts w:ascii="Trebuchet MS" w:hAnsi="Trebuchet MS"/>
          <w:color w:val="393D47"/>
        </w:rPr>
        <w:lastRenderedPageBreak/>
        <w:br/>
        <w:t>Highlights of the guidance:</w:t>
      </w:r>
      <w:r>
        <w:rPr>
          <w:rFonts w:ascii="Trebuchet MS" w:hAnsi="Trebuchet MS"/>
          <w:color w:val="393D47"/>
        </w:rPr>
        <w:br/>
      </w:r>
      <w:r>
        <w:rPr>
          <w:rFonts w:ascii="Trebuchet MS" w:hAnsi="Trebuchet MS"/>
          <w:color w:val="393D47"/>
        </w:rPr>
        <w:br/>
        <w:t>• The guidance updates which individuals must quarantine when exposed to COVID 19.  The NYSDOH chart is useful shorthand for determining this as well.</w:t>
      </w:r>
      <w:r>
        <w:rPr>
          <w:rFonts w:ascii="Trebuchet MS" w:hAnsi="Trebuchet MS"/>
          <w:color w:val="393D47"/>
        </w:rPr>
        <w:br/>
        <w:t>• The guidance defines people who are not “up to date” on their COVID 19 vaccinations as:</w:t>
      </w:r>
      <w:r>
        <w:rPr>
          <w:rFonts w:ascii="Trebuchet MS" w:hAnsi="Trebuchet MS"/>
          <w:color w:val="393D47"/>
        </w:rPr>
        <w:br/>
        <w:t>o Anyone who is not vaccinated or has not completed a </w:t>
      </w:r>
      <w:hyperlink r:id="rId7" w:history="1">
        <w:r>
          <w:rPr>
            <w:rStyle w:val="Hyperlink"/>
            <w:rFonts w:ascii="Trebuchet MS" w:hAnsi="Trebuchet MS"/>
          </w:rPr>
          <w:t>primary vaccine</w:t>
        </w:r>
      </w:hyperlink>
      <w:r>
        <w:rPr>
          <w:rFonts w:ascii="Trebuchet MS" w:hAnsi="Trebuchet MS"/>
          <w:color w:val="393D47"/>
        </w:rPr>
        <w:t> series.</w:t>
      </w:r>
      <w:r>
        <w:rPr>
          <w:rFonts w:ascii="Trebuchet MS" w:hAnsi="Trebuchet MS"/>
          <w:color w:val="393D47"/>
        </w:rPr>
        <w:br/>
        <w:t>o Anyone ages 12 or older who has completed the primary series of recommended vaccine, and is eligible for a CDC recommended booster shot but has not received it. </w:t>
      </w:r>
      <w:r>
        <w:rPr>
          <w:rFonts w:ascii="Trebuchet MS" w:hAnsi="Trebuchet MS"/>
          <w:color w:val="393D47"/>
        </w:rPr>
        <w:br/>
      </w:r>
      <w:r>
        <w:rPr>
          <w:rFonts w:ascii="Trebuchet MS" w:hAnsi="Trebuchet MS"/>
          <w:color w:val="393D47"/>
        </w:rPr>
        <w:br/>
      </w:r>
      <w:r>
        <w:rPr>
          <w:rStyle w:val="Emphasis"/>
          <w:rFonts w:ascii="Trebuchet MS" w:hAnsi="Trebuchet MS"/>
          <w:color w:val="393D47"/>
        </w:rPr>
        <w:t>This has implications for all persons who are eligible for a booster but have not yet received it.  According to this guidance, they will now have to quarantine.</w:t>
      </w:r>
      <w:r>
        <w:rPr>
          <w:rFonts w:ascii="Trebuchet MS" w:hAnsi="Trebuchet MS"/>
          <w:i/>
          <w:iCs/>
          <w:color w:val="393D47"/>
        </w:rPr>
        <w:br/>
      </w:r>
      <w:r>
        <w:rPr>
          <w:rFonts w:ascii="Trebuchet MS" w:hAnsi="Trebuchet MS"/>
          <w:color w:val="393D47"/>
        </w:rPr>
        <w:br/>
        <w:t>• To end quarantine—asymptomatic individuals should take a test at least 5 days after the last date of contact to an exposed person.  If the results are negative, they may return to work or school.  These people should continue to watch for symptoms for up to 10 days after the last date of contact.</w:t>
      </w:r>
      <w:r>
        <w:rPr>
          <w:rFonts w:ascii="Trebuchet MS" w:hAnsi="Trebuchet MS"/>
          <w:color w:val="393D47"/>
        </w:rPr>
        <w:br/>
        <w:t>• To end isolation for COVID -19—Individuals may return to work or school after 5 days from the positive COVID 19 test.  A negative PCR test is no longer required to return to work or school after isolation.</w:t>
      </w:r>
      <w:r>
        <w:rPr>
          <w:rFonts w:ascii="Trebuchet MS" w:hAnsi="Trebuchet MS"/>
          <w:color w:val="393D47"/>
        </w:rPr>
        <w:br/>
        <w:t>• If a person is exposed to COVID 19, but they are not required to quarantine, they must still wear a mask around others for 10 days from the date of the last exposure to COVID 19.</w:t>
      </w:r>
    </w:p>
    <w:p w14:paraId="107BEC7A" w14:textId="77777777" w:rsidR="00F3445E" w:rsidRDefault="00F3445E" w:rsidP="00F3445E">
      <w:pPr>
        <w:pStyle w:val="NormalWeb"/>
        <w:spacing w:before="0" w:beforeAutospacing="0" w:after="0" w:afterAutospacing="0"/>
        <w:textAlignment w:val="top"/>
        <w:rPr>
          <w:rFonts w:ascii="Trebuchet MS" w:hAnsi="Trebuchet MS"/>
          <w:color w:val="393D47"/>
        </w:rPr>
      </w:pPr>
    </w:p>
    <w:p w14:paraId="7D2BBEE9" w14:textId="77777777" w:rsidR="00F3445E" w:rsidRDefault="00F3445E" w:rsidP="00F3445E">
      <w:pPr>
        <w:pStyle w:val="NormalWeb"/>
        <w:spacing w:before="0" w:beforeAutospacing="0" w:after="0" w:afterAutospacing="0"/>
        <w:textAlignment w:val="top"/>
        <w:rPr>
          <w:rFonts w:ascii="Trebuchet MS" w:hAnsi="Trebuchet MS"/>
          <w:color w:val="393D47"/>
        </w:rPr>
      </w:pPr>
      <w:r>
        <w:rPr>
          <w:rFonts w:ascii="Trebuchet MS" w:hAnsi="Trebuchet MS"/>
          <w:color w:val="393D47"/>
        </w:rPr>
        <w:t>Thank you.</w:t>
      </w:r>
    </w:p>
    <w:p w14:paraId="5DCBC707" w14:textId="77777777" w:rsidR="00E55A64" w:rsidRDefault="00F3445E"/>
    <w:sectPr w:rsidR="00E55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5E"/>
    <w:rsid w:val="003D55D3"/>
    <w:rsid w:val="00BD6DE9"/>
    <w:rsid w:val="00F3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AFB3"/>
  <w15:chartTrackingRefBased/>
  <w15:docId w15:val="{4F2F5122-9537-4686-B47F-565E6BDA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45E"/>
    <w:rPr>
      <w:b/>
      <w:bCs/>
    </w:rPr>
  </w:style>
  <w:style w:type="character" w:styleId="Hyperlink">
    <w:name w:val="Hyperlink"/>
    <w:basedOn w:val="DefaultParagraphFont"/>
    <w:uiPriority w:val="99"/>
    <w:semiHidden/>
    <w:unhideWhenUsed/>
    <w:rsid w:val="00F3445E"/>
    <w:rPr>
      <w:color w:val="0000FF"/>
      <w:u w:val="single"/>
    </w:rPr>
  </w:style>
  <w:style w:type="character" w:styleId="Emphasis">
    <w:name w:val="Emphasis"/>
    <w:basedOn w:val="DefaultParagraphFont"/>
    <w:uiPriority w:val="20"/>
    <w:qFormat/>
    <w:rsid w:val="00F34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8716">
      <w:bodyDiv w:val="1"/>
      <w:marLeft w:val="0"/>
      <w:marRight w:val="0"/>
      <w:marTop w:val="0"/>
      <w:marBottom w:val="0"/>
      <w:divBdr>
        <w:top w:val="none" w:sz="0" w:space="0" w:color="auto"/>
        <w:left w:val="none" w:sz="0" w:space="0" w:color="auto"/>
        <w:bottom w:val="none" w:sz="0" w:space="0" w:color="auto"/>
        <w:right w:val="none" w:sz="0" w:space="0" w:color="auto"/>
      </w:divBdr>
      <w:divsChild>
        <w:div w:id="925653044">
          <w:marLeft w:val="0"/>
          <w:marRight w:val="0"/>
          <w:marTop w:val="0"/>
          <w:marBottom w:val="0"/>
          <w:divBdr>
            <w:top w:val="none" w:sz="0" w:space="0" w:color="auto"/>
            <w:left w:val="none" w:sz="0" w:space="0" w:color="auto"/>
            <w:bottom w:val="none" w:sz="0" w:space="0" w:color="auto"/>
            <w:right w:val="none" w:sz="0" w:space="0" w:color="auto"/>
          </w:divBdr>
          <w:divsChild>
            <w:div w:id="210000910">
              <w:marLeft w:val="0"/>
              <w:marRight w:val="0"/>
              <w:marTop w:val="0"/>
              <w:marBottom w:val="0"/>
              <w:divBdr>
                <w:top w:val="none" w:sz="0" w:space="0" w:color="auto"/>
                <w:left w:val="none" w:sz="0" w:space="0" w:color="auto"/>
                <w:bottom w:val="none" w:sz="0" w:space="0" w:color="auto"/>
                <w:right w:val="none" w:sz="0" w:space="0" w:color="auto"/>
              </w:divBdr>
              <w:divsChild>
                <w:div w:id="2145153025">
                  <w:marLeft w:val="0"/>
                  <w:marRight w:val="0"/>
                  <w:marTop w:val="0"/>
                  <w:marBottom w:val="0"/>
                  <w:divBdr>
                    <w:top w:val="none" w:sz="0" w:space="0" w:color="auto"/>
                    <w:left w:val="none" w:sz="0" w:space="0" w:color="auto"/>
                    <w:bottom w:val="none" w:sz="0" w:space="0" w:color="auto"/>
                    <w:right w:val="none" w:sz="0" w:space="0" w:color="auto"/>
                  </w:divBdr>
                  <w:divsChild>
                    <w:div w:id="1008944867">
                      <w:marLeft w:val="0"/>
                      <w:marRight w:val="0"/>
                      <w:marTop w:val="0"/>
                      <w:marBottom w:val="0"/>
                      <w:divBdr>
                        <w:top w:val="none" w:sz="0" w:space="0" w:color="auto"/>
                        <w:left w:val="none" w:sz="0" w:space="0" w:color="auto"/>
                        <w:bottom w:val="none" w:sz="0" w:space="0" w:color="auto"/>
                        <w:right w:val="none" w:sz="0" w:space="0" w:color="auto"/>
                      </w:divBdr>
                      <w:divsChild>
                        <w:div w:id="603457551">
                          <w:marLeft w:val="0"/>
                          <w:marRight w:val="0"/>
                          <w:marTop w:val="0"/>
                          <w:marBottom w:val="0"/>
                          <w:divBdr>
                            <w:top w:val="none" w:sz="0" w:space="0" w:color="auto"/>
                            <w:left w:val="none" w:sz="0" w:space="0" w:color="auto"/>
                            <w:bottom w:val="none" w:sz="0" w:space="0" w:color="auto"/>
                            <w:right w:val="none" w:sz="0" w:space="0" w:color="auto"/>
                          </w:divBdr>
                          <w:divsChild>
                            <w:div w:id="653528743">
                              <w:marLeft w:val="0"/>
                              <w:marRight w:val="0"/>
                              <w:marTop w:val="0"/>
                              <w:marBottom w:val="0"/>
                              <w:divBdr>
                                <w:top w:val="none" w:sz="0" w:space="0" w:color="auto"/>
                                <w:left w:val="none" w:sz="0" w:space="0" w:color="auto"/>
                                <w:bottom w:val="none" w:sz="0" w:space="0" w:color="auto"/>
                                <w:right w:val="none" w:sz="0" w:space="0" w:color="auto"/>
                              </w:divBdr>
                              <w:divsChild>
                                <w:div w:id="17959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0927">
          <w:marLeft w:val="0"/>
          <w:marRight w:val="0"/>
          <w:marTop w:val="0"/>
          <w:marBottom w:val="0"/>
          <w:divBdr>
            <w:top w:val="none" w:sz="0" w:space="0" w:color="auto"/>
            <w:left w:val="none" w:sz="0" w:space="0" w:color="auto"/>
            <w:bottom w:val="none" w:sz="0" w:space="0" w:color="auto"/>
            <w:right w:val="none" w:sz="0" w:space="0" w:color="auto"/>
          </w:divBdr>
          <w:divsChild>
            <w:div w:id="1283073724">
              <w:marLeft w:val="0"/>
              <w:marRight w:val="0"/>
              <w:marTop w:val="0"/>
              <w:marBottom w:val="0"/>
              <w:divBdr>
                <w:top w:val="none" w:sz="0" w:space="0" w:color="auto"/>
                <w:left w:val="none" w:sz="0" w:space="0" w:color="auto"/>
                <w:bottom w:val="none" w:sz="0" w:space="0" w:color="auto"/>
                <w:right w:val="none" w:sz="0" w:space="0" w:color="auto"/>
              </w:divBdr>
              <w:divsChild>
                <w:div w:id="1008945025">
                  <w:marLeft w:val="0"/>
                  <w:marRight w:val="0"/>
                  <w:marTop w:val="0"/>
                  <w:marBottom w:val="0"/>
                  <w:divBdr>
                    <w:top w:val="none" w:sz="0" w:space="0" w:color="auto"/>
                    <w:left w:val="none" w:sz="0" w:space="0" w:color="auto"/>
                    <w:bottom w:val="none" w:sz="0" w:space="0" w:color="auto"/>
                    <w:right w:val="none" w:sz="0" w:space="0" w:color="auto"/>
                  </w:divBdr>
                  <w:divsChild>
                    <w:div w:id="1777486111">
                      <w:marLeft w:val="0"/>
                      <w:marRight w:val="0"/>
                      <w:marTop w:val="0"/>
                      <w:marBottom w:val="0"/>
                      <w:divBdr>
                        <w:top w:val="none" w:sz="0" w:space="0" w:color="auto"/>
                        <w:left w:val="none" w:sz="0" w:space="0" w:color="auto"/>
                        <w:bottom w:val="none" w:sz="0" w:space="0" w:color="auto"/>
                        <w:right w:val="none" w:sz="0" w:space="0" w:color="auto"/>
                      </w:divBdr>
                      <w:divsChild>
                        <w:div w:id="43144664">
                          <w:marLeft w:val="0"/>
                          <w:marRight w:val="0"/>
                          <w:marTop w:val="0"/>
                          <w:marBottom w:val="0"/>
                          <w:divBdr>
                            <w:top w:val="none" w:sz="0" w:space="0" w:color="auto"/>
                            <w:left w:val="none" w:sz="0" w:space="0" w:color="auto"/>
                            <w:bottom w:val="none" w:sz="0" w:space="0" w:color="auto"/>
                            <w:right w:val="none" w:sz="0" w:space="0" w:color="auto"/>
                          </w:divBdr>
                          <w:divsChild>
                            <w:div w:id="2092044662">
                              <w:marLeft w:val="0"/>
                              <w:marRight w:val="0"/>
                              <w:marTop w:val="0"/>
                              <w:marBottom w:val="0"/>
                              <w:divBdr>
                                <w:top w:val="none" w:sz="0" w:space="0" w:color="auto"/>
                                <w:left w:val="none" w:sz="0" w:space="0" w:color="auto"/>
                                <w:bottom w:val="none" w:sz="0" w:space="0" w:color="auto"/>
                                <w:right w:val="none" w:sz="0" w:space="0" w:color="auto"/>
                              </w:divBdr>
                              <w:divsChild>
                                <w:div w:id="1509325412">
                                  <w:marLeft w:val="0"/>
                                  <w:marRight w:val="0"/>
                                  <w:marTop w:val="0"/>
                                  <w:marBottom w:val="0"/>
                                  <w:divBdr>
                                    <w:top w:val="none" w:sz="0" w:space="0" w:color="auto"/>
                                    <w:left w:val="none" w:sz="0" w:space="0" w:color="auto"/>
                                    <w:bottom w:val="none" w:sz="0" w:space="0" w:color="auto"/>
                                    <w:right w:val="none" w:sz="0" w:space="0" w:color="auto"/>
                                  </w:divBdr>
                                </w:div>
                              </w:divsChild>
                            </w:div>
                            <w:div w:id="971207625">
                              <w:marLeft w:val="0"/>
                              <w:marRight w:val="0"/>
                              <w:marTop w:val="0"/>
                              <w:marBottom w:val="0"/>
                              <w:divBdr>
                                <w:top w:val="none" w:sz="0" w:space="0" w:color="auto"/>
                                <w:left w:val="none" w:sz="0" w:space="0" w:color="auto"/>
                                <w:bottom w:val="none" w:sz="0" w:space="0" w:color="auto"/>
                                <w:right w:val="none" w:sz="0" w:space="0" w:color="auto"/>
                              </w:divBdr>
                              <w:divsChild>
                                <w:div w:id="17782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rl937.nysutinfo.org/ls/click?upn=O4i4NJHWfUennL9Z1rPjWeM1I2-2BHnZgeRyLCb-2FSw4Yiz1qjxClNsx8iNex9Mi5bzULshkTEd6N5h-2FysGKTCpONXAubxQhlNAeObKdcBe9gNugqqzirSNB21aKadQW-2BY0q0S0_7etKN-2Fwmf0U-2FafVrwKttR7Xf2zo-2BWbCbQ-2BmrC4wD1zV9MsOC4ZKYOQE3v638WKuFAXZOp0ii2zv62-2Bg3gBYwv3H-2F2yWBP74N7R9ptrNGEKAjBRjl0TTYXXFm3TvQgLMG5pMrUuBA7nuDcGtpJ92iFtDVdyIT6wTRdP31mNtf46ViiIdhI9yP8xFtW-2BS1MRQqcOQJiYwj5Ve3ilu9XGiLgoBfEdWI7ZtGyr3rsva7LWk-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onavirus.health.ny.gov/system/files/documents/2022/02/quarrantine-and-isolation-tables_0.pdf" TargetMode="External"/><Relationship Id="rId5" Type="http://schemas.openxmlformats.org/officeDocument/2006/relationships/hyperlink" Target="https://coronavirus.health.ny.gov/system/files/documents/2022/02/quarantine-and-isolation-guidance_0.pdf" TargetMode="External"/><Relationship Id="rId4" Type="http://schemas.openxmlformats.org/officeDocument/2006/relationships/hyperlink" Target="https://coronavirus.health.ny.gov/system/files/documents/2022/02/updated_tts-memo_0.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cp:revision>
  <dcterms:created xsi:type="dcterms:W3CDTF">2022-02-06T12:51:00Z</dcterms:created>
  <dcterms:modified xsi:type="dcterms:W3CDTF">2022-02-06T12:53:00Z</dcterms:modified>
</cp:coreProperties>
</file>